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A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315C28A7">
      <w:pPr>
        <w:spacing w:line="560" w:lineRule="exact"/>
        <w:ind w:left="0" w:leftChars="0" w:firstLine="0" w:firstLineChars="0"/>
        <w:jc w:val="center"/>
        <w:rPr>
          <w:rFonts w:hint="eastAsia"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参 选 函</w:t>
      </w:r>
    </w:p>
    <w:p w14:paraId="78220A8C">
      <w:pPr>
        <w:widowControl/>
        <w:shd w:val="clear" w:color="auto" w:fill="FFFFFF"/>
        <w:spacing w:before="0" w:beforeAutospacing="0" w:after="0" w:afterAutospacing="0" w:line="560" w:lineRule="exact"/>
        <w:ind w:left="0" w:right="0" w:firstLine="0" w:firstLineChars="0"/>
        <w:jc w:val="both"/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</w:pPr>
    </w:p>
    <w:p w14:paraId="12F52A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  <w:t>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>湘信融资租赁有限公司</w:t>
      </w:r>
    </w:p>
    <w:p w14:paraId="27B79F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6" w:beforeAutospacing="0" w:after="196" w:afterAutospacing="0" w:line="484" w:lineRule="atLeast"/>
        <w:ind w:left="0" w:right="0" w:firstLine="640" w:firstLineChars="200"/>
        <w:jc w:val="left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我公司（以下简称“参选方”）已仔细阅读《湘信融资租赁有限公司第三期ABS合作会计师事务所选聘的通知》及相关文件，完全知悉项目要求，现就参与贵公司第三期 ABS 项目中介机构比选事宜，作出如下承诺：</w:t>
      </w:r>
    </w:p>
    <w:p w14:paraId="4DF1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1.参选方提交的报名文件包含正本 1 份、副本 1 份，所有文件均真实、完整、有效，复印件均加盖公司公章。</w:t>
      </w:r>
    </w:p>
    <w:p w14:paraId="0F87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2.参选方承诺提供的服务内容完全符合贵公司第三期 ABS 项目要求及相关法律法规规定，确保服务质量。</w:t>
      </w:r>
    </w:p>
    <w:p w14:paraId="08C1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3.参选方已充分理解并认同比选报名条件、评审标准、服务要求等全部内容，自愿遵守比选规则。</w:t>
      </w:r>
    </w:p>
    <w:p w14:paraId="1CE5E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4.参选方保证报名文件中所有信息（含资质、业绩、财务数据等）真实、可靠、准确，不存在虚假陈述、隐瞒重要事实或侵权情形。若因文件真实性、准确性或侵权问题导致贵公司或第三方损失，参选方承担全部赔偿责任及法律责任，与贵公司无关。</w:t>
      </w:r>
    </w:p>
    <w:p w14:paraId="2E71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5.若参选方中选，将按</w:t>
      </w:r>
      <w:r>
        <w:rPr>
          <w:rFonts w:hint="eastAsia" w:hAnsi="仿宋_GB2312" w:eastAsia="仿宋_GB2312" w:cs="Times New Roman"/>
          <w:sz w:val="32"/>
          <w:szCs w:val="32"/>
          <w:lang w:val="en-US" w:eastAsia="zh-CN"/>
        </w:rPr>
        <w:t>参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选方案及贵公司要求签订服务合同，并严格按照合同约定，按质、按量、按期提供服务，不得擅自变更服务内容或降低服务标准。</w:t>
      </w:r>
    </w:p>
    <w:p w14:paraId="1C44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6.参选方负责人及经办人员与贵公司高管无配偶、直系血亲、三代以内旁系血亲或近姻亲关系；参选方与贵公司不存在可能影响比选公正性的利害关系（如关联关系、利益输送等）。若存在上述情况，参选方自愿放弃参选资格，已中选的，中选结果无效。</w:t>
      </w:r>
    </w:p>
    <w:p w14:paraId="7684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特此承诺！</w:t>
      </w:r>
    </w:p>
    <w:p w14:paraId="7C81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</w:t>
      </w:r>
    </w:p>
    <w:p w14:paraId="5F4D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34AB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</w:p>
    <w:p w14:paraId="110A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参选人（公章）：</w:t>
      </w:r>
    </w:p>
    <w:p w14:paraId="5D5C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法定代表人或授权代表（签字或盖章）：</w:t>
      </w:r>
    </w:p>
    <w:p w14:paraId="3D7D91D5"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   日期：   年  月  日</w:t>
      </w:r>
    </w:p>
    <w:p w14:paraId="3A341898">
      <w:pPr>
        <w:rPr>
          <w:sz w:val="32"/>
          <w:szCs w:val="32"/>
        </w:rPr>
      </w:pPr>
    </w:p>
    <w:p w14:paraId="1ADE21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3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2025-12-18T03:12:36Z</dcterms:created>
  <dc:creator>Administrator</dc:creator>
  <cp:lastModifiedBy>嘿 毛毛晴</cp:lastModifiedBy>
  <dcterms:modified xsi:type="dcterms:W3CDTF">2025-12-18T03:12:49Z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eyJoZGlkIjoiN2M2MDUzYjgyZjNiZTBjY2JjMDYwNmVlMDQ5M2EzNjAiLCJ1c2VySWQiOiIyNDQ5MDg0ODIifQ==</vt:lpwstr>
  </property>
  <property fmtid="{D5CDD505-2E9C-101B-9397-08002B2CF9AE}" pid="4" name="ICV">
    <vt:lpwstr>03B137E4F7C544C49C3D8F3DB114880F_12</vt:lpwstr>
  </property>
</Properties>
</file>